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СОВЕТ ДЕПУТАТОВ</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МУНИЦИПАЛЬНОГО ОБРАЗОВАНИЯ</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МУЛЛОВСКОЕ ГОРОДСКОЕ ПОСЕЛЕНИЕ</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МЕЛЕКЕССКОГО РАЙОНА УЛЬЯНОВСКОЙ ОБЛАСТИ</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ТРЕТЬЕГО СОЗЫВА</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Р Е Ш Е Н И Е</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30 марта 2017 года</w:t>
      </w:r>
      <w:r>
        <w:rPr>
          <w:rFonts w:ascii="Arial" w:hAnsi="Arial" w:cs="Arial"/>
          <w:b/>
          <w:bCs/>
          <w:color w:val="3366FF"/>
          <w:sz w:val="24"/>
          <w:szCs w:val="24"/>
        </w:rPr>
        <w:tab/>
        <w:t>№ 3/5</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Экз. №__</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р.п. Мулловка</w:t>
      </w:r>
    </w:p>
    <w:p w:rsidR="00DB4E7A" w:rsidRDefault="00DB4E7A">
      <w:pPr>
        <w:ind w:firstLine="360"/>
        <w:jc w:val="center"/>
        <w:rPr>
          <w:rFonts w:ascii="Arial" w:hAnsi="Arial" w:cs="Arial"/>
          <w:b/>
          <w:bCs/>
          <w:color w:val="3366FF"/>
          <w:sz w:val="24"/>
          <w:szCs w:val="24"/>
        </w:rPr>
      </w:pP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Об утверждении Положения о гербе</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муниципального образования «Мулловское городское поселение» Мелекесского района Ульяновской области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В соответствии с законодательством, регулирующим правоотношения в сфере геральдики, и руководствуясь Уставом муниципального образования Мулловское городское поселение Мелекесского района Ульяновской области, Совет депутатов муниципального образования «Мулловское городское поселение» Мелекесского района Ульяновской области третьего созыва р е ш и л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Утвердить Положение «О гербе муниципального образования «Мулловское городское поселение» Мелекесского района Ульяновской области» в новой редакции (прилагается).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 Со дня вступления в силу настоящего решения признать утратившим силу решение Совета депутатов муниципального образования «Мулловское городское поселение» от 27.04.2011 № 11/30 «Об утверждении Положения о гербе муниципального образования «Мулловское городское поселение» Мелекесского района Ульяновской области».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со дня его обнародования и подлежит размещению в информационно – телекоммуникационной сети «Интернет» на официальном сайте муниципального образования «Мулловское городское поселение» Мелекесского района Ульяновской области.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 Представить настоящее решение, Положение «О гербе муниципального образования «Мулловское городское поселение» Мелекесского района Ульяновской области» в Геральдический Совет при Президенте Российской Федерации для уточнения документации по гербу муниципального образования «Мулловское городское поселение» Мелекесского района Ульяновской области хранящейся в архиве Государственного геральдического совета при Президенте Российской Федерации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 Ходатайствовать о сохранении ранее присвоенного регистрационного номера герба муниципального образования «Мулловское городское поселение» (8324).</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6. Контроль за исполнением настоящего решения оставляю за собой.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«Мулловское городское поселение»             А.В. Глива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 </w:t>
      </w:r>
    </w:p>
    <w:p w:rsidR="00DB4E7A" w:rsidRDefault="00DB4E7A">
      <w:pPr>
        <w:ind w:firstLine="360"/>
        <w:jc w:val="right"/>
        <w:rPr>
          <w:rFonts w:ascii="Times New Roman" w:hAnsi="Times New Roman" w:cs="Times New Roman"/>
          <w:i/>
          <w:iCs/>
          <w:sz w:val="24"/>
          <w:szCs w:val="24"/>
        </w:rPr>
      </w:pPr>
      <w:r>
        <w:rPr>
          <w:rFonts w:ascii="Times New Roman" w:hAnsi="Times New Roman" w:cs="Times New Roman"/>
          <w:i/>
          <w:iCs/>
          <w:sz w:val="24"/>
          <w:szCs w:val="24"/>
        </w:rPr>
        <w:t>ПРИЛОЖЕНИЕ</w:t>
      </w:r>
    </w:p>
    <w:p w:rsidR="00DB4E7A" w:rsidRDefault="00DB4E7A">
      <w:pPr>
        <w:ind w:firstLine="360"/>
        <w:jc w:val="right"/>
        <w:rPr>
          <w:rFonts w:ascii="Times New Roman" w:hAnsi="Times New Roman" w:cs="Times New Roman"/>
          <w:i/>
          <w:iCs/>
          <w:sz w:val="24"/>
          <w:szCs w:val="24"/>
        </w:rPr>
      </w:pPr>
      <w:r>
        <w:rPr>
          <w:rFonts w:ascii="Times New Roman" w:hAnsi="Times New Roman" w:cs="Times New Roman"/>
          <w:i/>
          <w:iCs/>
          <w:sz w:val="24"/>
          <w:szCs w:val="24"/>
        </w:rPr>
        <w:t xml:space="preserve"> </w:t>
      </w:r>
    </w:p>
    <w:p w:rsidR="00DB4E7A" w:rsidRDefault="00DB4E7A">
      <w:pPr>
        <w:ind w:firstLine="360"/>
        <w:jc w:val="right"/>
        <w:rPr>
          <w:rFonts w:ascii="Times New Roman" w:hAnsi="Times New Roman" w:cs="Times New Roman"/>
          <w:i/>
          <w:iCs/>
          <w:sz w:val="24"/>
          <w:szCs w:val="24"/>
        </w:rPr>
      </w:pPr>
      <w:r>
        <w:rPr>
          <w:rFonts w:ascii="Times New Roman" w:hAnsi="Times New Roman" w:cs="Times New Roman"/>
          <w:i/>
          <w:iCs/>
          <w:sz w:val="24"/>
          <w:szCs w:val="24"/>
        </w:rPr>
        <w:t>к решению Совета депутатов</w:t>
      </w:r>
    </w:p>
    <w:p w:rsidR="00DB4E7A" w:rsidRDefault="00DB4E7A">
      <w:pPr>
        <w:ind w:firstLine="360"/>
        <w:jc w:val="right"/>
        <w:rPr>
          <w:rFonts w:ascii="Times New Roman" w:hAnsi="Times New Roman" w:cs="Times New Roman"/>
          <w:i/>
          <w:iCs/>
          <w:sz w:val="24"/>
          <w:szCs w:val="24"/>
        </w:rPr>
      </w:pPr>
      <w:r>
        <w:rPr>
          <w:rFonts w:ascii="Times New Roman" w:hAnsi="Times New Roman" w:cs="Times New Roman"/>
          <w:i/>
          <w:iCs/>
          <w:sz w:val="24"/>
          <w:szCs w:val="24"/>
        </w:rPr>
        <w:t>муниципального образования</w:t>
      </w:r>
    </w:p>
    <w:p w:rsidR="00DB4E7A" w:rsidRDefault="00DB4E7A">
      <w:pPr>
        <w:ind w:firstLine="360"/>
        <w:jc w:val="right"/>
        <w:rPr>
          <w:rFonts w:ascii="Times New Roman" w:hAnsi="Times New Roman" w:cs="Times New Roman"/>
          <w:i/>
          <w:iCs/>
          <w:sz w:val="24"/>
          <w:szCs w:val="24"/>
        </w:rPr>
      </w:pPr>
      <w:r>
        <w:rPr>
          <w:rFonts w:ascii="Times New Roman" w:hAnsi="Times New Roman" w:cs="Times New Roman"/>
          <w:i/>
          <w:iCs/>
          <w:sz w:val="24"/>
          <w:szCs w:val="24"/>
        </w:rPr>
        <w:t>«Мулловское городское поселение»</w:t>
      </w:r>
    </w:p>
    <w:p w:rsidR="00DB4E7A" w:rsidRDefault="00DB4E7A">
      <w:pPr>
        <w:ind w:firstLine="360"/>
        <w:jc w:val="right"/>
        <w:rPr>
          <w:rFonts w:ascii="Times New Roman" w:hAnsi="Times New Roman" w:cs="Times New Roman"/>
          <w:i/>
          <w:iCs/>
          <w:sz w:val="24"/>
          <w:szCs w:val="24"/>
        </w:rPr>
      </w:pPr>
      <w:r>
        <w:rPr>
          <w:rFonts w:ascii="Times New Roman" w:hAnsi="Times New Roman" w:cs="Times New Roman"/>
          <w:i/>
          <w:iCs/>
          <w:sz w:val="24"/>
          <w:szCs w:val="24"/>
        </w:rPr>
        <w:t>Мелекесского района Ульяновской области</w:t>
      </w:r>
    </w:p>
    <w:p w:rsidR="00DB4E7A" w:rsidRDefault="00DB4E7A">
      <w:pPr>
        <w:ind w:firstLine="360"/>
        <w:jc w:val="right"/>
        <w:rPr>
          <w:rFonts w:ascii="Times New Roman" w:hAnsi="Times New Roman" w:cs="Times New Roman"/>
          <w:i/>
          <w:iCs/>
          <w:sz w:val="24"/>
          <w:szCs w:val="24"/>
        </w:rPr>
      </w:pPr>
      <w:r>
        <w:rPr>
          <w:rFonts w:ascii="Times New Roman" w:hAnsi="Times New Roman" w:cs="Times New Roman"/>
          <w:i/>
          <w:iCs/>
          <w:sz w:val="24"/>
          <w:szCs w:val="24"/>
        </w:rPr>
        <w:t>от 30 марта 2017 года № 3/5</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 xml:space="preserve"> </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ПОЛОЖЕНИЕ</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 xml:space="preserve">«О ГЕРБЕ МУНИЦИПАЛЬНОГО ОБРАЗОВАНИЯ </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«МУЛЛОВСКОЕ ГОРОДСКОЕ ПОСЕЛЕНИЕ»</w:t>
      </w:r>
    </w:p>
    <w:p w:rsidR="00DB4E7A" w:rsidRDefault="00DB4E7A">
      <w:pPr>
        <w:ind w:firstLine="360"/>
        <w:jc w:val="center"/>
        <w:rPr>
          <w:rFonts w:ascii="Arial" w:hAnsi="Arial" w:cs="Arial"/>
          <w:b/>
          <w:bCs/>
          <w:color w:val="3366FF"/>
          <w:sz w:val="24"/>
          <w:szCs w:val="24"/>
        </w:rPr>
      </w:pPr>
      <w:r>
        <w:rPr>
          <w:rFonts w:ascii="Arial" w:hAnsi="Arial" w:cs="Arial"/>
          <w:b/>
          <w:bCs/>
          <w:color w:val="3366FF"/>
          <w:sz w:val="24"/>
          <w:szCs w:val="24"/>
        </w:rPr>
        <w:t>МЕЛЕКЕССКОГО РАЙОНА УЛЬЯНОВСКОЙ ОБЛАСТИ»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Настоящим положением устанавливается описание, обоснование и порядок использования герба муниципального образования «Мулловское городское поселение» Мелекесского района Ульяновской области.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Общие положения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1.1. Герб муниципального образования «Мулловское городское поселение» Мелекесского района Ульяновской области (далее – герб Мулловского городского поселения) является официальным символом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1.2. Герб Мулловского городского поселения отражает исторические, культурные, социально-экономические, национальные и иные местные традиции.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1.3. Положение о гербе Мулловского городского поселения с приложениями на бумажных носителях и электронном носителе хранятся в архиве Мулловского городского поселения и доступно для ознакомления всем заинтересованным лицам.</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1.4. Герб Мулловского городского поселения подлежит государственной регистрации в порядке, установленном федеральным законодательством и законодательством Ульяновской области.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Геральдическое описание и обоснование символики герба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2.1. Геральдическое описание герба Мулловского городского поселения:</w:t>
      </w:r>
    </w:p>
    <w:p w:rsidR="00DB4E7A" w:rsidRDefault="00DB4E7A">
      <w:pPr>
        <w:pStyle w:val="BodyText2"/>
        <w:rPr>
          <w:rFonts w:cs="Times New Roman"/>
        </w:rPr>
      </w:pPr>
      <w:r>
        <w:rPr>
          <w:rFonts w:cs="Times New Roman"/>
        </w:rPr>
        <w:t>«В лазоревом поле на волнистой оконечности в цвет поля, тонко окаймлённой серебром и обременённой золотым ткацким челноком с продетой сквозь него серебряной лентой – золотая глухая бревенчатая башня с двухъярусной шатровой островерхой кровлей и с круговой галереей между ярусами, соединённая с расходящимся в стороны палисадом того же металла и сопровождаемая вверху по сторонам двумя серебряными бердышами на коротких золотых рукоятях».</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2.2. Герб Мулловского городского поселения может воспроизводиться: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в многоцветном варианте (Приложение 1);</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в одноцветном контурном варианте (Приложение 2);</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в одноцветном контурном варианте с условной штриховкой для обозначения цветов (шафировкой) (Приложение 3).</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2.3. Варианты герба Мулловского городского поселения указанные в пункте 2.2. могут воспроизводиться с вольной частью [1] - четырехугольником, примыкающим изнутри к верхнему правому углу герба Мулловского городского поселения с воспроизведёнными в нем фигурами из герба Ульяновской области (Приложения 4-6).</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2.4. Варианты герба Мулловского городского поселения, указанные в п. 2.2. настоящего Положения в соответствии с Методическими рекомендациями по разработке и использованию официальных символов муниципальных образований (Раздел 2, Глава VIII, п.п. 45-46), утвержденными Геральдическим Советом при Президенте Российской Федерации 28.06.2006 года, могут воспроизводиться со статусной короной установленного образца (Приложения 7-9).</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2.5. Варианты герба Мулловского городского поселения, указанные в пункте 2.2. могут воспроизводиться одновременно с вольной частью и со статусной короной установленного образца (Приложения 10-12).</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2.6. Варианты герба Мулловского городского поселения указанные в пунктах 2.2., 2.3., 2.4., 2.5. – равно допустимы.</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Приложения 1-12 к настоящему Положению, являются неотъемлемыми частями настоящего Положения.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2.7. Обоснование символики герба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Первое упоминание села Мулловка встречается в межевой книге вотчинных земель светлейшего князя А.Д. Меньшикова 1706 г. под названием «Село Рождественское Мулловка тож». Рождественским деревню назвали первопоселенцы русские «старокрещенцы», а так как эта земля ранее была заселена татарами, которые ее называли Мул, что в переводе означает «привольный, богатый», то переписчики добавили к названию деревни местное Мулловка.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В 1784 году из Москвы в Мулловку по заказу помещика Степана Григорьевича Мельгунова привезли пятнадцать «прядильных колес» и два чесальных барабана. Крепостные плотники сделали ткацкие станки. В 1785 году бурмистр (староста назначаемый помещиком) собрал смышлёных людей, и нарядил их ткать помещику сукна. Так началась история Мулловской суконной фабрики. Наибольшей производительности фабрика достигла при правлении князей Трубецких.</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Жители поселения на протяжении всей своей истории участвовали в ратном деле – защите России от внешних врагов. Так было и в конце XVIIвека, когда здесь были построены укрепления, составившие Закамскую засечную черту, охранявшую восточные границы государства Российского. В 1,5 км к западу от поселка Мулловка у северной стороны шоссе Ульяновск-Димитровград сохранился участок земляного вала Закамской засечной черты длиной до 1 км, два городища XVII века и между ними средневековое селище. В 2004 г. на этом участке установлен памятный знак «Здесь проходила граница России с 1656 по 1736 гг.».</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Так было и в годы Отечественной войны 1812 года, когда 44 ратника от Мулловского общества в составе симбирского народного ополчения участвовали в преследовании Бонапарта за пределами России, участвовали в осаде городов Замостья, Глогау, в сражении под Дрезденом. В этот год мулловские ткачи соткали более 2600 аршин сукна и сшили 500 солдатских шинелей.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Так было и в годы Великой Отечественной войны 1941-1945 годы. На фронт ушли более 1200 жителей поселка, 745 из них не вернулись. Оставшиеся в тылу труженики села то же работали на общую победу над смертельным врагом. Каждая третья шинель наших солдат, воевавших на фронтах Великой Отечественной войны, была сшита из шинельного сукна этой фабрики.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Символика герба Мулловского городского поселения многозначна.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Палисад с башней и бердышами – аллегорическое отражение вклада всех поколений жителей поселения в защиту Родины.</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Ткацкий челнок, с куском ленты – символ вековых традиций текстильной промышленности на территории поселения, в том числе по выпуску шинельного сукна.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Волнистый серебряный пояс – аллегория реки Сосновки (впадает в Черемшанский залив Куйбышевского водохранилища), протекающей по территории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Лазурь – символ возвышенных устремлений, искренности, преданности, возрождения.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Золото – символ высшей ценности, величия, богатства, урожая.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Серебро – символ чистоты, открытости, божественной мудрости, примирения.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2.8. Авторская группа.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Идея герба: Михаил Ригерт (Кострома).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Геральдическая доработка: Константин Моченов (Химки).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Компьютерный дизайн: Анна Гарсия (Москва).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Обоснование символики: Вячеслав Мишин (Химки).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 Порядок воспроизведения и размещения герба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3.1. Воспроизведение герба Мулловского городского поселения,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3.2. Порядок одновременного размещения Государственного герба Российской Федерации, герба Ульяновской области, герба Мулловского городского поселения, иных гербов устанавливается в соответствии с федеральным законодательством, законодательством Ульяновской области, регулирующим правоотношения в сфере геральдического обеспечения.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3.3. При одновременном размещении Государственного герба Российской Федерации (или герба Ульяновской области) и  герба Мулловского городского поселения герб Мулловского городского поселения располагается справа (размещение гербов по схеме 1-2)[2].</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3.4. При одновременном размещении Государственного герба Российской Федерации (1), герба Ульяновской области (2) и герба Мулловского городского поселения (3), Государственный герб Российской Федерации располагается в центре. Слева от Государственного герба Российской Федерации располагается герб Ульяновской области, справа от Государственного герба Российской Федерации располагается герб Мулловского городского поселения (размещение гербов по схеме 2-1-3).</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3.5. При одновременном размещении чётного числа гербов (например, 6-ти), Государственный герб Российской Федерации (1) располагается левее центра. Справа от Государственного герба Российской Федерации располагается герб Ульяновской области (2), слева от Государственного герба Российской Федерации располагается герб Мелекесского района (3). Справа от герба Ульяновской области располагается герб Мулловского городского поселения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по схеме 5-3-1-2-4-6).</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3.6. При одновременном размещении нечётного числа гербов (например, 7-ми), Государственный герб Российской Федерации (1) располагается в центре. Слева от Государственного герба Российской Федерации располагается герб Ульяновской области (2), справа от Государственного герба Российской Федерации располагается герб Мелекесского района (3). Слева от герба Ульяновской области располагается герб Мулловского городского поселения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(расположение гербов по схеме 6-4-2-1-3-5-7).</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3.7. Расположение гербов, установленное в пунктах 3.3. – 3.6. указано «от зрителя».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3.8. При одновременном размещении Государственного герба Российской Федерации, герба Ульяновской области, герба Мелекесского района, герба Мулловского городского поселения размер герба Мулловского городского поселения не может превышать размеры указанных гербов.</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3.9. При одновременном размещении Государственного герба Российской Федерации, герба Ульяновской области, герба Мелекесского района, герба Мулловского городского поселения высота размещения герба Мулловского городского поселения не может превышать высоту размещения указанных гербов.</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3.10. При одновременном размещении Государственного герба Российской Федерации, герба Ульяновской области, герба Мелекесского района, герба Мулловского городского поселения все гербы должны быть выполнены в единой технике.</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3.11. Порядок изготовления, хранения и уничтожения бланков, печатей и иных носителей изображения герба Мулловского городского поселения устанавливается администрацией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      Порядок использования герба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4.1. Герб Мулловского городского поселения в многоцветном варианте размещается: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на вывесках, фасадах зданий органов местного самоуправления, муниципальных предприятий и учреждений, необходимых для осуществления полномочий по решению вопросов местного значения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 в залах заседаний органов местного самоуправления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 в кабинетах Главы Мулловского городского поселения, выборных должностных лиц местного самоуправления Мулловского городского поселения, главы администрации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4.2. Герб Мулловского городского поселения в многоцветном варианте может размещаться: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в кабинетах Главы Мулловского городского поселения, Главы администрации Мулловского городского поселения, заместителей Главы администрации Мулловского городского поселения, руководителей и их заместителей отраслевых, структурных подразделений администрации Мулловского городского поселения, руководителей и их заместителей муниципальных предприятий, учреждений и организаций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 на форме спортивных команд и отдельных спортсменов, представляющих Мулловское городское поселение;</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 на пассажирском транспорте и другом имуществе, предназначенном для транспортного обслуживания населения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 в заставках местных телевизионных программ;</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 на официальных сайтах органов местного самоуправления Мулловского городского поселения в информационно-коммуникационной сети «Интернет»;</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6) на стелах, указателях, знаках, обозначающих границу Мулловского городского поселения при въезде на территорию Мулловского городского поселения и выезде из нее.</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4.3. Герб Мулловского городского поселения может воспроизводиться на бланках:</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Главы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 Главы администрации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 администрации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 Совета депутатов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 депутатов Совета депутатов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6) Избирательной комиссии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7) должностных лиц органов местного самоуправления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8) удостоверений лиц, осуществляющих службу на должностях в органах местного самоуправления, муниципальных служащих, депутатов Совета депутатов Мулловского городского поселения, членов иных органов местного самоуправления, служащих (работников) муниципальных предприятий, учреждений и организаций;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9) удостоверений к знакам различия, знакам отличия, установленных муниципальными правовыми актами.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4.4. Герб Мулловского городского поселения может воспроизводиться: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на визитных карточках лиц, осуществляющих службу на должностях в органах местного самоуправления, муниципальных служащих, депутатов Совета депутатов Мулловского городского поселения, членов иных органов местного самоуправления, служащих (работников) муниципальных предприятий, учреждений и организаций;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 на знаках различия, знаках отличия, установленных муниципальными правовыми актами;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 на официальных периодических печатных изданиях, учредителями которых являются органы местного самоуправления Мулловского городского поселения, предприятия, учреждения и организации, находящиеся в муниципальной собственности Мулловского городского поселения, муниципальные унитарные предприятия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4.5. Герб Мулловского городского поселения может быть использован в качестве геральдической основы для разработки наград и почетных званий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4.6. Многоцветное воспроизведение герба Мулловского городского поселения может использоваться при проведении: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протокольных мероприятий;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 торжественных мероприятий, церемоний с участием должностных лиц органов государственной власти области и государственных органов области, главы Мулловского городского поселения, официальных представителей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 иных официальных мероприятий.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4.7. Изображение герба Мулловского городского поселения 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4.8. Использование герба Мулловского городского поселения или его воспроизведение в случаях, не предусмотренных пунктами 4.1. – 4.7. настоящего Положения, является неофициальным использованием герба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4.9. Использование герба Мулловского городского поселения или его воспроизведение в случаях, не предусмотренных пунктами 4.1. – 4.7. настоящего Положения, осуществляется по согласованию с администрацией Мулловского городского поселения, в порядке, установленном муниципальными правовыми актами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 Контроль и ответственность за нарушение настоящего Положения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5.1. Контроль соблюдения установленных настоящим Положением норм возлагается на администрацию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5.2. За искажение герба (рисунка герба),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5.3. Нарушениями норм воспроизведения и использования герба Мулловского городского поселения являются: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использование герба (его изображения), в качестве геральдической основы гербов и флагов общественных объединений, муниципальных предприятий, учреждений и организаций, независимо от их организационно-правовой формы;</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 использование герба или его изображения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 искажение рисунка герба, установленного в пункте 2.1. части 2 настоящего Положения;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 использование герба или его воспроизведение с нарушением норм, установленных настоящим Положением;</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 воспроизведение герба с искажением или изменением композиции или цвета, выходящим за пределы геральдически допустимого;</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6) надругательство над гербом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7) умышленное повреждение герба.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5.4. Производство по делам об административных правонарушениях, предусмотренных пунктом 5.3., осуществляется в порядке, установленном статьей 19 главы 6 «Кодекса Ульяновской области об административных правонарушениях (с изменениями на 3 июня 2014 года).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6.1. Внесение в композицию герба Мулловского городского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6.2. Право использования герба Мулловского городского поселения, с момента утверждения его Советом депутатов Мулловского городского поселения в качестве официального символа, принадлежит органам местного самоуправления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6.3. Герб Мулловского городского поселения, с момента утверждения его Советом депутатов Мулловского городского поселения в качестве официального символа, согласно п.2 ч.6 ст.1259 части 4 Гражданского кодекса Российской Федерации «Об авторском праве и смежных правах», авторским правом не охраняется.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Приложения: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Многоцветный рисунок герба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  Одноцветный контурный рисунок герба Мулловского городского поселения.</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  Одноцветный контурный рисунок герба Мулловского городского поселения, выполненный с условной штриховкой для обозначения цвета.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4.  Многоцветный рисунок герба Мулловского городского поселения с вольной частью.</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5.  Одноцветный контурный рисунок герба Мулловского городского поселения с вольной частью.</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6.  Одноцветный контурный рисунок герба Мулловского городского поселения с вольной частью, выполненный с условной штриховкой для обозначения цвета.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7.  Многоцветный рисунок герба Мулловского городского поселения с короной.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8.  Одноцветный контурный рисунок герба Мулловского городского поселения с короной.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9.  Одноцветный контурный рисунок герба Мулловского городского поселения с короной, выполненный с условной штриховкой для обозначения цвета.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Многоцветный рисунок герба Мулловского городского поселения с вольной частью и короной.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Одноцветный контурный рисунок герба Мулловского городского поселения с вольной частью и короной.</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Одноцветный контурный рисунок герба Мулловского городского поселения с вольной частью и короной, выполненный с условной штриховкой для обозначения цвета.</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 xml:space="preserve"> </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[1] В соответствии со статьей 8 п.1 Закона Ульяновской области «О гербе Ульяновской области» от 26 декабря 2013 г.  № 247-ЗО.</w:t>
      </w:r>
    </w:p>
    <w:p w:rsidR="00DB4E7A" w:rsidRDefault="00DB4E7A">
      <w:pPr>
        <w:ind w:firstLine="360"/>
        <w:rPr>
          <w:rFonts w:ascii="Times New Roman" w:hAnsi="Times New Roman" w:cs="Times New Roman"/>
          <w:sz w:val="24"/>
          <w:szCs w:val="24"/>
        </w:rPr>
      </w:pPr>
      <w:r>
        <w:rPr>
          <w:rFonts w:ascii="Times New Roman" w:hAnsi="Times New Roman" w:cs="Times New Roman"/>
          <w:sz w:val="24"/>
          <w:szCs w:val="24"/>
        </w:rPr>
        <w:t>[2] Размещение гербов: 1 – герб РФ или субъекта РФ, 2 – герб муниципального образования, где цифровые обозначения указывают на степень почетности места размещения герба при взгляде от зрителя.</w:t>
      </w:r>
    </w:p>
    <w:p w:rsidR="00DB4E7A" w:rsidRDefault="00DB4E7A"/>
    <w:sectPr w:rsidR="00DB4E7A" w:rsidSect="00DB4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F3304"/>
    <w:multiLevelType w:val="multilevel"/>
    <w:tmpl w:val="A3B83900"/>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1">
    <w:nsid w:val="673775D6"/>
    <w:multiLevelType w:val="multilevel"/>
    <w:tmpl w:val="E766CC2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E7A"/>
    <w:rsid w:val="00DB4E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риложение"/>
    <w:basedOn w:val="ListParagraph"/>
    <w:uiPriority w:val="99"/>
    <w:pPr>
      <w:jc w:val="right"/>
    </w:pPr>
    <w:rPr>
      <w:rFonts w:ascii="Times New Roman" w:hAnsi="Times New Roman" w:cstheme="minorBidi"/>
      <w:sz w:val="24"/>
      <w:szCs w:val="24"/>
      <w:lang w:eastAsia="ru-RU"/>
    </w:rPr>
  </w:style>
  <w:style w:type="character" w:customStyle="1" w:styleId="a0">
    <w:name w:val="Приложение Знак"/>
    <w:basedOn w:val="DefaultParagraphFont"/>
    <w:uiPriority w:val="99"/>
    <w:rPr>
      <w:rFonts w:ascii="Times New Roman" w:hAnsi="Times New Roman" w:cs="Times New Roman"/>
      <w:sz w:val="24"/>
      <w:szCs w:val="24"/>
      <w:lang w:eastAsia="ru-RU"/>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100" w:beforeAutospacing="1" w:after="100" w:afterAutospacing="1" w:line="240" w:lineRule="auto"/>
    </w:pPr>
    <w:rPr>
      <w:rFonts w:ascii="Times New Roman" w:hAnsi="Times New Roman" w:cstheme="minorBidi"/>
      <w:sz w:val="24"/>
      <w:szCs w:val="24"/>
      <w:lang w:eastAsia="ru-RU"/>
    </w:rPr>
  </w:style>
  <w:style w:type="character" w:styleId="Strong">
    <w:name w:val="Strong"/>
    <w:basedOn w:val="DefaultParagraphFont"/>
    <w:uiPriority w:val="99"/>
    <w:qFormat/>
    <w:rPr>
      <w:rFonts w:ascii="Times New Roman" w:hAnsi="Times New Roman" w:cs="Times New Roman"/>
      <w:b/>
      <w:bCs/>
    </w:rPr>
  </w:style>
  <w:style w:type="character" w:styleId="Emphasis">
    <w:name w:val="Emphasis"/>
    <w:basedOn w:val="DefaultParagraphFont"/>
    <w:uiPriority w:val="99"/>
    <w:qFormat/>
    <w:rPr>
      <w:rFonts w:ascii="Times New Roman" w:hAnsi="Times New Roman" w:cs="Times New Roman"/>
      <w:i/>
      <w:iCs/>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2">
    <w:name w:val="Body Text 2"/>
    <w:basedOn w:val="Normal"/>
    <w:link w:val="BodyText2Char"/>
    <w:uiPriority w:val="99"/>
    <w:pPr>
      <w:ind w:firstLine="360"/>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DB4E7A"/>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10</Pages>
  <Words>3103</Words>
  <Characters>17691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Владимир Пермяков</dc:creator>
  <cp:keywords/>
  <dc:description/>
  <cp:lastModifiedBy>Ломанцов Виктор Анатольевич</cp:lastModifiedBy>
  <cp:revision>3</cp:revision>
  <dcterms:created xsi:type="dcterms:W3CDTF">2017-11-13T10:49:00Z</dcterms:created>
  <dcterms:modified xsi:type="dcterms:W3CDTF">2017-11-13T10:51:00Z</dcterms:modified>
</cp:coreProperties>
</file>